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C8" w:rsidRPr="00B23C43" w:rsidRDefault="00AD57C8" w:rsidP="00963B24">
      <w:pPr>
        <w:jc w:val="center"/>
        <w:rPr>
          <w:b/>
        </w:rPr>
      </w:pPr>
      <w:r>
        <w:rPr>
          <w:b/>
        </w:rPr>
        <w:t xml:space="preserve">  </w:t>
      </w:r>
      <w:r w:rsidRPr="00B23C43">
        <w:rPr>
          <w:b/>
        </w:rPr>
        <w:t>Podmienky a pravidlá dlhodobej seniorskej súťaže.</w:t>
      </w:r>
    </w:p>
    <w:p w:rsidR="00AD57C8" w:rsidRPr="00B23C43" w:rsidRDefault="00AD57C8">
      <w:pPr>
        <w:rPr>
          <w:b/>
        </w:rPr>
      </w:pP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Sériu turnajov  </w:t>
      </w:r>
      <w:r w:rsidRPr="00E6044E">
        <w:rPr>
          <w:u w:val="single"/>
        </w:rPr>
        <w:t>Senior Tour 2016</w:t>
      </w:r>
      <w:r>
        <w:t xml:space="preserve"> organizuje ASGS pre svojich členov a priateľov v zmysle Súťažného poriadku ASGS a jej výsledky slúžia tiež na zostavenie nominačných rebríčkov pre zostavenie reprezentačných družstiev, ako aj pre udelenie ocenenia: Senior roka 2016. 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Ocenenie </w:t>
      </w:r>
      <w:r w:rsidRPr="007954C4">
        <w:rPr>
          <w:u w:val="single"/>
        </w:rPr>
        <w:t>Senior roka</w:t>
      </w:r>
      <w:r>
        <w:rPr>
          <w:u w:val="single"/>
        </w:rPr>
        <w:t xml:space="preserve"> 2016</w:t>
      </w:r>
      <w:r>
        <w:t xml:space="preserve"> bude udelené hráčovi s najvyšším súčtom bodov zo Senior Tour a brutto stableford bodov z Majstrovstiev Európy Seniorov /ESGA/.</w:t>
      </w:r>
      <w:bookmarkStart w:id="0" w:name="_GoBack"/>
      <w:bookmarkEnd w:id="0"/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Turnajov sa môžu zúčastniť aj seniori, nečlenovia ASGS /s cieľom úpravy HCP/, ale nebudú vyhodnocovaní v dlhodobom rebríčku </w:t>
      </w:r>
      <w:r w:rsidRPr="00511AC9">
        <w:t>Senior Tour</w:t>
      </w:r>
      <w:r>
        <w:t xml:space="preserve">. 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>Pre poradie v </w:t>
      </w:r>
      <w:r w:rsidRPr="00511AC9">
        <w:t>Senior Tour</w:t>
      </w:r>
      <w:r>
        <w:t xml:space="preserve"> 2016 sú rozhodujúce body v hodnotení Brutto Stableford, pričom za Majstrovstvá Slovenska v hre na jamky dostanú hráči body uvedené v časti </w:t>
      </w:r>
      <w:fldSimple w:instr=" REF P2 \h  \* MERGEFORMAT ">
        <w:r>
          <w:t>Príloha 2</w:t>
        </w:r>
      </w:fldSimple>
    </w:p>
    <w:p w:rsidR="00AD57C8" w:rsidRDefault="00AD57C8" w:rsidP="007954C4">
      <w:pPr>
        <w:pStyle w:val="ListParagraph"/>
        <w:numPr>
          <w:ilvl w:val="0"/>
          <w:numId w:val="6"/>
        </w:numPr>
      </w:pPr>
      <w:r w:rsidRPr="00511AC9">
        <w:t>Senior Tour</w:t>
      </w:r>
      <w:r>
        <w:t xml:space="preserve"> pozostáva z turnajov, označených v kalendári skratkou ST, pričom do konečného poradia sa každému účastníkovi nezapočítava 5 najhorších výsledkov. Hráč musí absolvovať min. polovicu hracích kôl, aby bol vyhodnotený v konečnom poradí.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Kategórie turnajov, ktoré organizuje ASGS, sú uvedené v časti </w:t>
      </w:r>
      <w:fldSimple w:instr=" REF P1 \h  \* MERGEFORMAT ">
        <w:r>
          <w:t>Príloha 1</w:t>
        </w:r>
      </w:fldSimple>
      <w:r>
        <w:t xml:space="preserve">. Názov kategórie začínajúci KT označuje kategóriu pre kvalifikačné rebríčky a začínajúci ST je pre vyhodnotenie </w:t>
      </w:r>
      <w:r w:rsidRPr="00511AC9">
        <w:t>Senior Tour</w:t>
      </w:r>
      <w:r>
        <w:t>. Počet hráčov v kategórii je minimálne 5 hráčov. Počet hráčov v turnaji je maximálne 96 hráčov, pričom v prípade väčšieho záujmu majú prednosť členovia ASGS so zaplateným členským príspevkom a hráči s nižším HCP.</w:t>
      </w:r>
    </w:p>
    <w:p w:rsidR="00AD57C8" w:rsidRDefault="00AD57C8" w:rsidP="007954C4">
      <w:pPr>
        <w:pStyle w:val="BodyTextIndent"/>
        <w:numPr>
          <w:ilvl w:val="0"/>
          <w:numId w:val="6"/>
        </w:numPr>
      </w:pPr>
      <w:r>
        <w:t>V rámci každého turnaja budú v ostatných kategóriách ocenené prvé tri miestav prípade, že je počet hráčov v kategórii väčší ako 8, inak len prvé miesto. Ak je počet hráčov v kategórii menší ako 5, kategória nebude ocenená. Hráč môže byť ocenený len jednou a to hodnotnejšou cenou.</w:t>
      </w:r>
    </w:p>
    <w:p w:rsidR="00AD57C8" w:rsidRDefault="00AD57C8" w:rsidP="007954C4">
      <w:pPr>
        <w:pStyle w:val="BodyTextIndent"/>
        <w:numPr>
          <w:ilvl w:val="0"/>
          <w:numId w:val="6"/>
        </w:numPr>
      </w:pPr>
      <w:r>
        <w:t xml:space="preserve">Členovia ASGS so zaplateným členským príspevkom v čase konania turnaja budú platiť na turnajoch </w:t>
      </w:r>
      <w:r w:rsidRPr="00511AC9">
        <w:t>Senior Tour</w:t>
      </w:r>
      <w:r>
        <w:t xml:space="preserve"> jednotný poplatok 55 Euro/hrací deň (</w:t>
      </w:r>
      <w:r w:rsidRPr="00511AC9">
        <w:t>greenfee</w:t>
      </w:r>
      <w:r>
        <w:t xml:space="preserve"> + štartovné), ak nie je v propozíciách turnaja uvedené inak. Poplatok vyberá v hotovosti organizátor turnaja.</w:t>
      </w:r>
    </w:p>
    <w:p w:rsidR="00AD57C8" w:rsidRDefault="00AD57C8" w:rsidP="007954C4">
      <w:pPr>
        <w:pStyle w:val="BodyTextIndent"/>
        <w:numPr>
          <w:ilvl w:val="0"/>
          <w:numId w:val="6"/>
        </w:numPr>
      </w:pPr>
      <w:r>
        <w:t xml:space="preserve">Až po ukončení turnajov celej </w:t>
      </w:r>
      <w:r w:rsidRPr="00511AC9">
        <w:t>Senior Tour</w:t>
      </w:r>
      <w:r>
        <w:t xml:space="preserve"> bude vyčlenené samostatné poradie kategórií </w:t>
      </w:r>
      <w:r w:rsidRPr="00511AC9">
        <w:t>Masters a Ladies</w:t>
      </w:r>
      <w:r>
        <w:t>.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Prihlasovanie na turnaj, štartovacia listina a následné výsledky bude na serveri </w:t>
      </w:r>
      <w:hyperlink r:id="rId7" w:history="1">
        <w:r>
          <w:rPr>
            <w:rStyle w:val="Hyperlink"/>
          </w:rPr>
          <w:t>www.skga.sk</w:t>
        </w:r>
      </w:hyperlink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Väčšina turnajov je viacdňová. Po prihlásení sa na turnaj, server automaticky upravuje HCP v prípade neúčasti v jeden alebo viac dní. 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>Priebežné poradie v </w:t>
      </w:r>
      <w:r w:rsidRPr="007954C4">
        <w:rPr>
          <w:lang w:val="fr-FR"/>
        </w:rPr>
        <w:t>Senior Tour</w:t>
      </w:r>
      <w:r>
        <w:t xml:space="preserve"> k 31.7. 2016 určuje aj nominačný nárok účasti na Majstrovstvách SR seniorov </w:t>
      </w:r>
      <w:r w:rsidRPr="007954C4">
        <w:rPr>
          <w:u w:val="single"/>
        </w:rPr>
        <w:t>v hre na jamky</w:t>
      </w:r>
      <w:r>
        <w:t>.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Každý  turnaj </w:t>
      </w:r>
      <w:r w:rsidRPr="00511AC9">
        <w:t>Senior Tour</w:t>
      </w:r>
      <w:r>
        <w:t xml:space="preserve"> bude mať v propozíciách uvedené vlastné informácie o organizácii.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 xml:space="preserve">V turnajoch </w:t>
      </w:r>
      <w:r w:rsidRPr="00511AC9">
        <w:t>Senior Tour</w:t>
      </w:r>
      <w:r>
        <w:t xml:space="preserve"> je dovolené používať motorové golfové vozíky pre kategóriu </w:t>
      </w:r>
      <w:r w:rsidRPr="00511AC9">
        <w:t>Masters</w:t>
      </w:r>
      <w:r>
        <w:t xml:space="preserve"> (70+), inak len so súhlasom súťažného výboru turnaja.</w:t>
      </w:r>
    </w:p>
    <w:p w:rsidR="00AD57C8" w:rsidRDefault="00AD57C8" w:rsidP="007954C4">
      <w:pPr>
        <w:pStyle w:val="ListParagraph"/>
        <w:numPr>
          <w:ilvl w:val="0"/>
          <w:numId w:val="6"/>
        </w:numPr>
      </w:pPr>
      <w:r>
        <w:t>Povolené je používať výlučne merače dĺžok. Hráč, ktorý pri hre použije meracie zariadenie, ktoré má aj iné funkcie ako meranie dĺžky, musí byť diskvalifikovaný.</w:t>
      </w:r>
    </w:p>
    <w:p w:rsidR="00AD57C8" w:rsidRDefault="00AD57C8" w:rsidP="007954C4">
      <w:pPr>
        <w:pStyle w:val="ListParagraph"/>
      </w:pPr>
    </w:p>
    <w:p w:rsidR="00AD57C8" w:rsidRDefault="00AD57C8" w:rsidP="007954C4">
      <w:pPr>
        <w:pStyle w:val="ListParagraph"/>
        <w:ind w:left="0"/>
      </w:pPr>
      <w:r>
        <w:t xml:space="preserve">Po vzájomnej dohode bude organizátorom turnajov ASGS v rámci </w:t>
      </w:r>
      <w:r w:rsidRPr="00511AC9">
        <w:t>Senior Tour</w:t>
      </w:r>
      <w:r>
        <w:t xml:space="preserve"> v r.2016 opäť spoločnosť JGW s.r.o.</w:t>
      </w:r>
    </w:p>
    <w:p w:rsidR="00AD57C8" w:rsidRDefault="00AD57C8" w:rsidP="007954C4">
      <w:pPr>
        <w:pStyle w:val="ListParagraph"/>
      </w:pPr>
    </w:p>
    <w:p w:rsidR="00AD57C8" w:rsidRDefault="00AD57C8" w:rsidP="007954C4">
      <w:r>
        <w:t xml:space="preserve">Všetkým záujemcom o štart na turnajoch ST 2016 doporučujeme sledovať našu stránku </w:t>
      </w:r>
      <w:hyperlink r:id="rId8" w:history="1">
        <w:r>
          <w:rPr>
            <w:rStyle w:val="Hyperlink"/>
          </w:rPr>
          <w:t>www.asgs.sk</w:t>
        </w:r>
      </w:hyperlink>
      <w:r>
        <w:t>, kde nájdete včas ďalšie potrebné informácie a propozície všetkých turnajov.</w:t>
      </w:r>
    </w:p>
    <w:p w:rsidR="00AD57C8" w:rsidRDefault="00AD57C8" w:rsidP="007954C4">
      <w:pPr>
        <w:rPr>
          <w:lang w:val="en-US"/>
        </w:rPr>
      </w:pPr>
      <w:r>
        <w:rPr>
          <w:b/>
        </w:rPr>
        <w:br w:type="page"/>
      </w:r>
      <w:bookmarkStart w:id="1" w:name="P1"/>
      <w:r>
        <w:t>Príloha 1</w:t>
      </w:r>
      <w:bookmarkEnd w:id="1"/>
      <w:r>
        <w:rPr>
          <w:lang w:val="en-US"/>
        </w:rPr>
        <w:t>:</w:t>
      </w:r>
    </w:p>
    <w:tbl>
      <w:tblPr>
        <w:tblW w:w="10316" w:type="dxa"/>
        <w:tblInd w:w="118" w:type="dxa"/>
        <w:tblLook w:val="00A0"/>
      </w:tblPr>
      <w:tblGrid>
        <w:gridCol w:w="2120"/>
        <w:gridCol w:w="1000"/>
        <w:gridCol w:w="840"/>
        <w:gridCol w:w="640"/>
        <w:gridCol w:w="640"/>
        <w:gridCol w:w="940"/>
        <w:gridCol w:w="940"/>
        <w:gridCol w:w="776"/>
        <w:gridCol w:w="1160"/>
        <w:gridCol w:w="1260"/>
      </w:tblGrid>
      <w:tr w:rsidR="00AD57C8" w:rsidTr="00145D48">
        <w:trPr>
          <w:trHeight w:val="690"/>
        </w:trPr>
        <w:tc>
          <w:tcPr>
            <w:tcW w:w="2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Názov kategórie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Hrací systém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Hra s HCP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HCP od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HCP do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Vek. kat. od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Vek. kat. do</w:t>
            </w:r>
          </w:p>
        </w:tc>
        <w:tc>
          <w:tcPr>
            <w:tcW w:w="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Pohlavie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1F1F1"/>
            <w:noWrap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 úpravou HCP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1F1F1"/>
            <w:vAlign w:val="center"/>
          </w:tcPr>
          <w:p w:rsidR="00AD57C8" w:rsidRDefault="00AD57C8" w:rsidP="00E172B6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Výpočet s obmedzením HCP</w:t>
            </w:r>
          </w:p>
        </w:tc>
      </w:tr>
      <w:tr w:rsidR="00AD57C8" w:rsidTr="00E172B6">
        <w:trPr>
          <w:trHeight w:val="240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Senior Brutto Rany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40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Senior Netto rany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40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Masters Brutto Rany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40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 Netto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40"/>
        </w:trPr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Ladies Netto Body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 Stableford Brutto</w:t>
            </w:r>
          </w:p>
        </w:tc>
        <w:tc>
          <w:tcPr>
            <w:tcW w:w="100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single" w:sz="12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160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KT Brutto Rebricek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KT Netto Rebricek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KT K+K Brutto Rebricek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KT K+K Netto Rebricek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CB74E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D57C8" w:rsidRDefault="00AD57C8" w:rsidP="00CB74E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D57C8" w:rsidRDefault="00AD57C8" w:rsidP="00CB74E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KT Masters Netto Rebricek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Stableford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Ano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20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SKGA Brutto StrokesMen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M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  <w:tr w:rsidR="00AD57C8" w:rsidTr="00E172B6">
        <w:trPr>
          <w:trHeight w:val="278"/>
        </w:trPr>
        <w:tc>
          <w:tcPr>
            <w:tcW w:w="21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SKGA Brutto StrokesWomen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Na rany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+4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 w:rsidP="00E172B6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F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D57C8" w:rsidRDefault="00AD57C8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Nie</w:t>
            </w:r>
          </w:p>
        </w:tc>
      </w:tr>
    </w:tbl>
    <w:p w:rsidR="00AD57C8" w:rsidRPr="00EB37D3" w:rsidRDefault="00AD57C8">
      <w:pPr>
        <w:rPr>
          <w:lang w:val="en-US"/>
        </w:rPr>
      </w:pPr>
      <w:bookmarkStart w:id="2" w:name="P2"/>
      <w:r>
        <w:t>Príloha 2</w:t>
      </w:r>
      <w:bookmarkEnd w:id="2"/>
      <w:r>
        <w:rPr>
          <w:lang w:val="en-US"/>
        </w:rPr>
        <w:t>:</w:t>
      </w:r>
    </w:p>
    <w:tbl>
      <w:tblPr>
        <w:tblW w:w="3120" w:type="dxa"/>
        <w:tblInd w:w="1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/>
      </w:tblPr>
      <w:tblGrid>
        <w:gridCol w:w="2120"/>
        <w:gridCol w:w="1000"/>
      </w:tblGrid>
      <w:tr w:rsidR="00AD57C8" w:rsidTr="00AA6DC9">
        <w:trPr>
          <w:trHeight w:val="690"/>
        </w:trPr>
        <w:tc>
          <w:tcPr>
            <w:tcW w:w="2120" w:type="dxa"/>
            <w:shd w:val="clear" w:color="000000" w:fill="F1F1F1"/>
            <w:noWrap/>
            <w:vAlign w:val="center"/>
          </w:tcPr>
          <w:p w:rsidR="00AD57C8" w:rsidRDefault="00AD57C8" w:rsidP="00883C8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Majstrovstvá Slovenska na jamky – bodové hodnotenie</w:t>
            </w:r>
          </w:p>
        </w:tc>
        <w:tc>
          <w:tcPr>
            <w:tcW w:w="1000" w:type="dxa"/>
            <w:shd w:val="clear" w:color="000000" w:fill="F1F1F1"/>
            <w:noWrap/>
            <w:vAlign w:val="center"/>
          </w:tcPr>
          <w:p w:rsidR="00AD57C8" w:rsidRDefault="00AD57C8" w:rsidP="00883C82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Počet bodov</w:t>
            </w:r>
          </w:p>
        </w:tc>
      </w:tr>
      <w:tr w:rsidR="00AD57C8" w:rsidTr="00AA6DC9">
        <w:trPr>
          <w:trHeight w:val="24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60</w:t>
            </w:r>
          </w:p>
        </w:tc>
      </w:tr>
      <w:tr w:rsidR="00AD57C8" w:rsidTr="00AA6DC9">
        <w:trPr>
          <w:trHeight w:val="24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2.miesto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55</w:t>
            </w:r>
          </w:p>
        </w:tc>
      </w:tr>
      <w:tr w:rsidR="00AD57C8" w:rsidTr="00AA6DC9">
        <w:trPr>
          <w:trHeight w:val="24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51</w:t>
            </w:r>
          </w:p>
        </w:tc>
      </w:tr>
      <w:tr w:rsidR="00AD57C8" w:rsidTr="00AA6DC9">
        <w:trPr>
          <w:trHeight w:val="24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49</w:t>
            </w:r>
          </w:p>
        </w:tc>
      </w:tr>
      <w:tr w:rsidR="00AD57C8" w:rsidTr="00AA6DC9">
        <w:trPr>
          <w:trHeight w:val="240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5.miesto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47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6.miesto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45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7.miesto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43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8.miesto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41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9.miesto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39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10.miesto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37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11.miesto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35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12.miesto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33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13.miesto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31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14.miesto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15.miesto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27</w:t>
            </w:r>
          </w:p>
        </w:tc>
      </w:tr>
      <w:tr w:rsidR="00AD57C8" w:rsidTr="00AA6DC9">
        <w:trPr>
          <w:trHeight w:val="27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16.miesto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D57C8" w:rsidRPr="00E71075" w:rsidRDefault="00AD57C8" w:rsidP="00E71075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E71075">
              <w:rPr>
                <w:rFonts w:ascii="Calibri" w:hAnsi="Calibri"/>
                <w:color w:val="000000"/>
                <w:sz w:val="16"/>
                <w:szCs w:val="16"/>
              </w:rPr>
              <w:t>25</w:t>
            </w:r>
          </w:p>
        </w:tc>
      </w:tr>
    </w:tbl>
    <w:p w:rsidR="00AD57C8" w:rsidRDefault="00AD57C8"/>
    <w:sectPr w:rsidR="00AD57C8" w:rsidSect="005E49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567" w:left="720" w:header="709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7C8" w:rsidRDefault="00AD57C8" w:rsidP="006E119A">
      <w:r>
        <w:separator/>
      </w:r>
    </w:p>
  </w:endnote>
  <w:endnote w:type="continuationSeparator" w:id="1">
    <w:p w:rsidR="00AD57C8" w:rsidRDefault="00AD57C8" w:rsidP="006E11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Segoe UI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Default="00AD57C8" w:rsidP="005E499A">
    <w:pPr>
      <w:pStyle w:val="Footer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Default="00AD57C8" w:rsidP="005E499A">
    <w:pPr>
      <w:pStyle w:val="Footer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2050" type="#_x0000_t75" style="position:absolute;left:0;text-align:left;margin-left:-16.5pt;margin-top:3.4pt;width:74.25pt;height:13.95pt;z-index:251662336;visibility:visible">
          <v:imagedata r:id="rId1" o:title=""/>
        </v:shape>
      </w:pict>
    </w:r>
    <w:r>
      <w:rPr>
        <w:noProof/>
      </w:rPr>
      <w:pict>
        <v:shape id="Picture 3" o:spid="_x0000_s2051" type="#_x0000_t75" style="position:absolute;left:0;text-align:left;margin-left:232.75pt;margin-top:.85pt;width:26.5pt;height:16.5pt;z-index:251663360;visibility:visible">
          <v:imagedata r:id="rId2" o:title=""/>
        </v:shape>
      </w:pict>
    </w:r>
    <w:r w:rsidRPr="00257D73">
      <w:rPr>
        <w:lang w:val="en-US"/>
      </w:rPr>
      <w:t>Page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>of</w:t>
    </w:r>
    <w:fldSimple w:instr=" NUMPAGES  \* Arabic  \* MERGEFORMAT ">
      <w:r w:rsidRPr="00E6044E">
        <w:rPr>
          <w:b/>
          <w:bCs/>
          <w:noProof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Default="00AD57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7C8" w:rsidRDefault="00AD57C8" w:rsidP="006E119A">
      <w:r>
        <w:separator/>
      </w:r>
    </w:p>
  </w:footnote>
  <w:footnote w:type="continuationSeparator" w:id="1">
    <w:p w:rsidR="00AD57C8" w:rsidRDefault="00AD57C8" w:rsidP="006E11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Default="00AD57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Pr="00556A03" w:rsidRDefault="00AD57C8" w:rsidP="006E119A">
    <w:pPr>
      <w:pStyle w:val="Heading1"/>
      <w:spacing w:before="0"/>
      <w:jc w:val="center"/>
      <w:rPr>
        <w:sz w:val="96"/>
        <w:szCs w:val="96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2049" type="#_x0000_t75" style="position:absolute;left:0;text-align:left;margin-left:-20.25pt;margin-top:-21.85pt;width:1in;height:72.55pt;z-index:251660288;visibility:visible">
          <v:imagedata r:id="rId1" o:title=""/>
        </v:shape>
      </w:pict>
    </w:r>
    <w:r w:rsidRPr="00556A03">
      <w:rPr>
        <w:b/>
        <w:color w:val="4472C4"/>
        <w:sz w:val="96"/>
        <w:szCs w:val="96"/>
      </w:rPr>
      <w:t xml:space="preserve">Senior </w:t>
    </w:r>
    <w:r w:rsidRPr="00257D73">
      <w:rPr>
        <w:b/>
        <w:color w:val="4472C4"/>
        <w:sz w:val="96"/>
        <w:szCs w:val="96"/>
        <w:lang w:val="en-US"/>
      </w:rPr>
      <w:t>Tour</w:t>
    </w:r>
    <w:r>
      <w:rPr>
        <w:b/>
        <w:color w:val="4472C4"/>
        <w:sz w:val="96"/>
        <w:szCs w:val="96"/>
      </w:rPr>
      <w:t>2016</w:t>
    </w:r>
  </w:p>
  <w:p w:rsidR="00AD57C8" w:rsidRDefault="00AD57C8" w:rsidP="005E499A">
    <w:pPr>
      <w:pStyle w:val="Header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7C8" w:rsidRDefault="00AD57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1890"/>
    <w:multiLevelType w:val="hybridMultilevel"/>
    <w:tmpl w:val="39A4B9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2F4653"/>
    <w:multiLevelType w:val="hybridMultilevel"/>
    <w:tmpl w:val="57E419CA"/>
    <w:lvl w:ilvl="0" w:tplc="B53665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592920"/>
    <w:multiLevelType w:val="hybridMultilevel"/>
    <w:tmpl w:val="CD64056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2F92408D"/>
    <w:multiLevelType w:val="hybridMultilevel"/>
    <w:tmpl w:val="45D6B4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D4E0FA3"/>
    <w:multiLevelType w:val="hybridMultilevel"/>
    <w:tmpl w:val="026C4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A037E6"/>
    <w:multiLevelType w:val="hybridMultilevel"/>
    <w:tmpl w:val="D172A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B4A632"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66B8"/>
    <w:rsid w:val="00023121"/>
    <w:rsid w:val="00064F05"/>
    <w:rsid w:val="00091B42"/>
    <w:rsid w:val="00091C8E"/>
    <w:rsid w:val="000A0E6B"/>
    <w:rsid w:val="00105986"/>
    <w:rsid w:val="00145D48"/>
    <w:rsid w:val="00196FDE"/>
    <w:rsid w:val="001B122E"/>
    <w:rsid w:val="001C03D8"/>
    <w:rsid w:val="001F33A9"/>
    <w:rsid w:val="00217B6F"/>
    <w:rsid w:val="00235853"/>
    <w:rsid w:val="002530BB"/>
    <w:rsid w:val="00257D73"/>
    <w:rsid w:val="002713C5"/>
    <w:rsid w:val="00284B0D"/>
    <w:rsid w:val="002B3702"/>
    <w:rsid w:val="002F5BF1"/>
    <w:rsid w:val="00301413"/>
    <w:rsid w:val="0035302B"/>
    <w:rsid w:val="0035785D"/>
    <w:rsid w:val="00374B67"/>
    <w:rsid w:val="003C165D"/>
    <w:rsid w:val="003D090F"/>
    <w:rsid w:val="003D73B3"/>
    <w:rsid w:val="004445CE"/>
    <w:rsid w:val="00460F75"/>
    <w:rsid w:val="00463647"/>
    <w:rsid w:val="00472FCB"/>
    <w:rsid w:val="004943BE"/>
    <w:rsid w:val="004A6BFA"/>
    <w:rsid w:val="004D0543"/>
    <w:rsid w:val="004D0AAA"/>
    <w:rsid w:val="00511AC9"/>
    <w:rsid w:val="00530910"/>
    <w:rsid w:val="005321E2"/>
    <w:rsid w:val="00556A03"/>
    <w:rsid w:val="00570069"/>
    <w:rsid w:val="005A1550"/>
    <w:rsid w:val="005E28B9"/>
    <w:rsid w:val="005E499A"/>
    <w:rsid w:val="006377E8"/>
    <w:rsid w:val="006B0BE1"/>
    <w:rsid w:val="006D6709"/>
    <w:rsid w:val="006E119A"/>
    <w:rsid w:val="00700A93"/>
    <w:rsid w:val="0078569A"/>
    <w:rsid w:val="00793F73"/>
    <w:rsid w:val="007954C4"/>
    <w:rsid w:val="007B6F0B"/>
    <w:rsid w:val="007E66B8"/>
    <w:rsid w:val="00806D89"/>
    <w:rsid w:val="00812FD5"/>
    <w:rsid w:val="00816A84"/>
    <w:rsid w:val="00830F5A"/>
    <w:rsid w:val="008356D8"/>
    <w:rsid w:val="00883C82"/>
    <w:rsid w:val="00886A8D"/>
    <w:rsid w:val="008E6856"/>
    <w:rsid w:val="00906710"/>
    <w:rsid w:val="009301FD"/>
    <w:rsid w:val="00963B24"/>
    <w:rsid w:val="00996B02"/>
    <w:rsid w:val="009D2DA8"/>
    <w:rsid w:val="009F4E2F"/>
    <w:rsid w:val="00A500A1"/>
    <w:rsid w:val="00A93740"/>
    <w:rsid w:val="00AA6DC9"/>
    <w:rsid w:val="00AB2DC2"/>
    <w:rsid w:val="00AD57C8"/>
    <w:rsid w:val="00AE1D6A"/>
    <w:rsid w:val="00B17346"/>
    <w:rsid w:val="00B178D1"/>
    <w:rsid w:val="00B23C43"/>
    <w:rsid w:val="00B50111"/>
    <w:rsid w:val="00B93E91"/>
    <w:rsid w:val="00BD11E2"/>
    <w:rsid w:val="00C55EDB"/>
    <w:rsid w:val="00C94663"/>
    <w:rsid w:val="00CB74E6"/>
    <w:rsid w:val="00CD7217"/>
    <w:rsid w:val="00CE5DD0"/>
    <w:rsid w:val="00D13CD1"/>
    <w:rsid w:val="00D215B8"/>
    <w:rsid w:val="00D27638"/>
    <w:rsid w:val="00D312E6"/>
    <w:rsid w:val="00DF125B"/>
    <w:rsid w:val="00E00548"/>
    <w:rsid w:val="00E172B6"/>
    <w:rsid w:val="00E6044E"/>
    <w:rsid w:val="00E71075"/>
    <w:rsid w:val="00EB37D3"/>
    <w:rsid w:val="00F37A69"/>
    <w:rsid w:val="00F7503B"/>
    <w:rsid w:val="00F83EBA"/>
    <w:rsid w:val="00F85726"/>
    <w:rsid w:val="00FA4D6F"/>
    <w:rsid w:val="00FB0831"/>
    <w:rsid w:val="00FC3A43"/>
    <w:rsid w:val="00FC7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217B6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B6F0B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B6F0B"/>
    <w:rPr>
      <w:rFonts w:ascii="Calibri Light" w:hAnsi="Calibri Light" w:cs="Times New Roman"/>
      <w:color w:val="2E74B5"/>
      <w:sz w:val="32"/>
      <w:szCs w:val="32"/>
      <w:lang w:val="sk-SK" w:eastAsia="sk-SK"/>
    </w:rPr>
  </w:style>
  <w:style w:type="character" w:styleId="Hyperlink">
    <w:name w:val="Hyperlink"/>
    <w:basedOn w:val="DefaultParagraphFont"/>
    <w:uiPriority w:val="99"/>
    <w:rsid w:val="00217B6F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217B6F"/>
    <w:pPr>
      <w:ind w:left="720" w:hanging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943BE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3D73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6E11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E119A"/>
    <w:rPr>
      <w:rFonts w:ascii="Segoe UI" w:hAnsi="Segoe UI" w:cs="Segoe UI"/>
      <w:sz w:val="18"/>
      <w:szCs w:val="18"/>
      <w:lang w:val="sk-SK" w:eastAsia="sk-SK"/>
    </w:rPr>
  </w:style>
  <w:style w:type="paragraph" w:styleId="Header">
    <w:name w:val="header"/>
    <w:basedOn w:val="Normal"/>
    <w:link w:val="HeaderChar"/>
    <w:uiPriority w:val="99"/>
    <w:rsid w:val="006E11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E119A"/>
    <w:rPr>
      <w:rFonts w:cs="Times New Roman"/>
      <w:sz w:val="24"/>
      <w:szCs w:val="24"/>
      <w:lang w:val="sk-SK" w:eastAsia="sk-SK"/>
    </w:rPr>
  </w:style>
  <w:style w:type="paragraph" w:styleId="Footer">
    <w:name w:val="footer"/>
    <w:basedOn w:val="Normal"/>
    <w:link w:val="FooterChar"/>
    <w:uiPriority w:val="99"/>
    <w:rsid w:val="006E11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E119A"/>
    <w:rPr>
      <w:rFonts w:cs="Times New Roman"/>
      <w:sz w:val="24"/>
      <w:szCs w:val="24"/>
      <w:lang w:val="sk-SK"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80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gs.s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skga.s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658</Words>
  <Characters>3756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Senior_TOUR</dc:title>
  <dc:subject/>
  <dc:creator>Stefan Novak</dc:creator>
  <cp:keywords/>
  <dc:description/>
  <cp:lastModifiedBy>prof</cp:lastModifiedBy>
  <cp:revision>3</cp:revision>
  <cp:lastPrinted>2016-02-20T18:58:00Z</cp:lastPrinted>
  <dcterms:created xsi:type="dcterms:W3CDTF">2016-02-29T10:32:00Z</dcterms:created>
  <dcterms:modified xsi:type="dcterms:W3CDTF">2016-02-29T10:40:00Z</dcterms:modified>
</cp:coreProperties>
</file>